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E148" w14:textId="421E0C92" w:rsidR="000C72EF" w:rsidRPr="000C72EF" w:rsidRDefault="000C72EF" w:rsidP="009F4DF4">
      <w:pPr>
        <w:pStyle w:val="xmsonormal"/>
        <w:shd w:val="clear" w:color="auto" w:fill="FFFFFF"/>
        <w:spacing w:before="0" w:beforeAutospacing="0" w:after="0" w:afterAutospacing="0"/>
        <w:rPr>
          <w:rFonts w:asciiTheme="minorHAnsi" w:hAnsiTheme="minorHAnsi" w:cstheme="minorHAnsi"/>
          <w:b/>
          <w:bCs/>
          <w:color w:val="10253F"/>
          <w:lang w:val="en-GB"/>
        </w:rPr>
      </w:pPr>
      <w:r w:rsidRPr="000C72EF">
        <w:rPr>
          <w:rFonts w:asciiTheme="minorHAnsi" w:hAnsiTheme="minorHAnsi" w:cstheme="minorHAnsi"/>
          <w:b/>
          <w:bCs/>
          <w:color w:val="10253F"/>
          <w:shd w:val="clear" w:color="auto" w:fill="FFFFFF"/>
        </w:rPr>
        <w:t>University of Antwer</w:t>
      </w:r>
      <w:r w:rsidRPr="000C72EF">
        <w:rPr>
          <w:rFonts w:asciiTheme="minorHAnsi" w:hAnsiTheme="minorHAnsi" w:cstheme="minorHAnsi"/>
          <w:b/>
          <w:bCs/>
          <w:color w:val="10253F"/>
          <w:shd w:val="clear" w:color="auto" w:fill="FFFFFF"/>
        </w:rPr>
        <w:t>p</w:t>
      </w:r>
      <w:r w:rsidRPr="000C72EF">
        <w:rPr>
          <w:rFonts w:asciiTheme="minorHAnsi" w:hAnsiTheme="minorHAnsi" w:cstheme="minorHAnsi"/>
          <w:b/>
          <w:bCs/>
          <w:color w:val="10253F"/>
          <w:shd w:val="clear" w:color="auto" w:fill="FFFFFF"/>
        </w:rPr>
        <w:tab/>
        <w:t>“Research by pupils”</w:t>
      </w:r>
    </w:p>
    <w:p w14:paraId="39DBE41D" w14:textId="77777777" w:rsidR="000C72EF" w:rsidRPr="000C72EF" w:rsidRDefault="000C72EF"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276FC527" w14:textId="527050E3"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10:00-11:00 IREM Lille: </w:t>
      </w:r>
      <w:r w:rsidRPr="000C72EF">
        <w:rPr>
          <w:rFonts w:asciiTheme="minorHAnsi" w:hAnsiTheme="minorHAnsi" w:cstheme="minorHAnsi"/>
          <w:i/>
          <w:iCs/>
          <w:color w:val="10253F"/>
          <w:lang w:val="en-GB"/>
        </w:rPr>
        <w:t xml:space="preserve">Nicolas </w:t>
      </w:r>
      <w:proofErr w:type="spellStart"/>
      <w:r w:rsidRPr="000C72EF">
        <w:rPr>
          <w:rFonts w:asciiTheme="minorHAnsi" w:hAnsiTheme="minorHAnsi" w:cstheme="minorHAnsi"/>
          <w:i/>
          <w:iCs/>
          <w:color w:val="10253F"/>
          <w:lang w:val="en-GB"/>
        </w:rPr>
        <w:t>Vanlancker</w:t>
      </w:r>
      <w:proofErr w:type="spellEnd"/>
      <w:r w:rsidRPr="000C72EF">
        <w:rPr>
          <w:rFonts w:asciiTheme="minorHAnsi" w:hAnsiTheme="minorHAnsi" w:cstheme="minorHAnsi"/>
          <w:i/>
          <w:iCs/>
          <w:color w:val="10253F"/>
          <w:lang w:val="en-GB"/>
        </w:rPr>
        <w:t xml:space="preserve"> (</w:t>
      </w:r>
      <w:proofErr w:type="spellStart"/>
      <w:proofErr w:type="gramStart"/>
      <w:r w:rsidRPr="000C72EF">
        <w:rPr>
          <w:rFonts w:asciiTheme="minorHAnsi" w:hAnsiTheme="minorHAnsi" w:cstheme="minorHAnsi"/>
          <w:i/>
          <w:iCs/>
          <w:color w:val="10253F"/>
          <w:lang w:val="en-GB"/>
        </w:rPr>
        <w:t>MATh.en.JEANS</w:t>
      </w:r>
      <w:proofErr w:type="spellEnd"/>
      <w:proofErr w:type="gramEnd"/>
      <w:r w:rsidRPr="000C72EF">
        <w:rPr>
          <w:rFonts w:asciiTheme="minorHAnsi" w:hAnsiTheme="minorHAnsi" w:cstheme="minorHAnsi"/>
          <w:i/>
          <w:iCs/>
          <w:color w:val="10253F"/>
          <w:lang w:val="en-GB"/>
        </w:rPr>
        <w:t>), </w:t>
      </w:r>
      <w:r w:rsidRPr="000C72EF">
        <w:rPr>
          <w:rFonts w:asciiTheme="minorHAnsi" w:hAnsiTheme="minorHAnsi" w:cstheme="minorHAnsi"/>
          <w:b/>
          <w:bCs/>
          <w:color w:val="10253F"/>
          <w:lang w:val="en-GB"/>
        </w:rPr>
        <w:t>Acting, for one academic year, as mathematical researcher</w:t>
      </w:r>
    </w:p>
    <w:p w14:paraId="05EB3573" w14:textId="17CAD4AE"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fr-FR"/>
        </w:rPr>
        <w:t xml:space="preserve">25 </w:t>
      </w:r>
      <w:proofErr w:type="spellStart"/>
      <w:r w:rsidRPr="000C72EF">
        <w:rPr>
          <w:rFonts w:asciiTheme="minorHAnsi" w:hAnsiTheme="minorHAnsi" w:cstheme="minorHAnsi"/>
          <w:color w:val="10253F"/>
          <w:lang w:val="fr-FR"/>
        </w:rPr>
        <w:t>years</w:t>
      </w:r>
      <w:proofErr w:type="spellEnd"/>
      <w:r w:rsidRPr="000C72EF">
        <w:rPr>
          <w:rFonts w:asciiTheme="minorHAnsi" w:hAnsiTheme="minorHAnsi" w:cstheme="minorHAnsi"/>
          <w:color w:val="10253F"/>
          <w:lang w:val="fr-FR"/>
        </w:rPr>
        <w:t xml:space="preserve"> </w:t>
      </w:r>
      <w:proofErr w:type="spellStart"/>
      <w:r w:rsidRPr="000C72EF">
        <w:rPr>
          <w:rFonts w:asciiTheme="minorHAnsi" w:hAnsiTheme="minorHAnsi" w:cstheme="minorHAnsi"/>
          <w:color w:val="10253F"/>
          <w:lang w:val="fr-FR"/>
        </w:rPr>
        <w:t>ago</w:t>
      </w:r>
      <w:proofErr w:type="spellEnd"/>
      <w:r w:rsidRPr="000C72EF">
        <w:rPr>
          <w:rFonts w:asciiTheme="minorHAnsi" w:hAnsiTheme="minorHAnsi" w:cstheme="minorHAnsi"/>
          <w:color w:val="10253F"/>
          <w:lang w:val="fr-FR"/>
        </w:rPr>
        <w:t xml:space="preserve"> the </w:t>
      </w:r>
      <w:proofErr w:type="spellStart"/>
      <w:proofErr w:type="gramStart"/>
      <w:r w:rsidRPr="000C72EF">
        <w:rPr>
          <w:rFonts w:asciiTheme="minorHAnsi" w:hAnsiTheme="minorHAnsi" w:cstheme="minorHAnsi"/>
          <w:color w:val="10253F"/>
          <w:lang w:val="fr-FR"/>
        </w:rPr>
        <w:t>MATh.en.JEANS</w:t>
      </w:r>
      <w:proofErr w:type="spellEnd"/>
      <w:proofErr w:type="gramEnd"/>
      <w:r w:rsidRPr="000C72EF">
        <w:rPr>
          <w:rFonts w:asciiTheme="minorHAnsi" w:hAnsiTheme="minorHAnsi" w:cstheme="minorHAnsi"/>
          <w:color w:val="10253F"/>
          <w:lang w:val="fr-FR"/>
        </w:rPr>
        <w:t xml:space="preserve"> (Association pour une Méthode d'Apprentissage des Théories mathématiques en Jumelant des Établissements pour une Approche Nouvelle du Savoir) </w:t>
      </w:r>
      <w:proofErr w:type="spellStart"/>
      <w:r w:rsidRPr="000C72EF">
        <w:rPr>
          <w:rFonts w:asciiTheme="minorHAnsi" w:hAnsiTheme="minorHAnsi" w:cstheme="minorHAnsi"/>
          <w:color w:val="10253F"/>
          <w:lang w:val="fr-FR"/>
        </w:rPr>
        <w:t>was</w:t>
      </w:r>
      <w:proofErr w:type="spellEnd"/>
      <w:r w:rsidRPr="000C72EF">
        <w:rPr>
          <w:rFonts w:asciiTheme="minorHAnsi" w:hAnsiTheme="minorHAnsi" w:cstheme="minorHAnsi"/>
          <w:color w:val="10253F"/>
          <w:lang w:val="fr-FR"/>
        </w:rPr>
        <w:t xml:space="preserve"> </w:t>
      </w:r>
      <w:proofErr w:type="spellStart"/>
      <w:r w:rsidRPr="000C72EF">
        <w:rPr>
          <w:rFonts w:asciiTheme="minorHAnsi" w:hAnsiTheme="minorHAnsi" w:cstheme="minorHAnsi"/>
          <w:color w:val="10253F"/>
          <w:lang w:val="fr-FR"/>
        </w:rPr>
        <w:t>created</w:t>
      </w:r>
      <w:proofErr w:type="spellEnd"/>
      <w:r w:rsidRPr="000C72EF">
        <w:rPr>
          <w:rFonts w:asciiTheme="minorHAnsi" w:hAnsiTheme="minorHAnsi" w:cstheme="minorHAnsi"/>
          <w:color w:val="10253F"/>
          <w:lang w:val="fr-FR"/>
        </w:rPr>
        <w:t>. </w:t>
      </w:r>
      <w:r w:rsidRPr="000C72EF">
        <w:rPr>
          <w:rFonts w:asciiTheme="minorHAnsi" w:hAnsiTheme="minorHAnsi" w:cstheme="minorHAnsi"/>
          <w:color w:val="10253F"/>
        </w:rPr>
        <w:t>In this frame, as companion of teachers, academics researchers initiate young pupils, during one academic year, to the craft of doing research.</w:t>
      </w:r>
    </w:p>
    <w:p w14:paraId="17B5A159"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2B6E2CCF" w14:textId="14E7B273"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 xml:space="preserve">11:15-12:15 </w:t>
      </w:r>
      <w:proofErr w:type="spellStart"/>
      <w:r w:rsidRPr="000C72EF">
        <w:rPr>
          <w:rFonts w:asciiTheme="minorHAnsi" w:hAnsiTheme="minorHAnsi" w:cstheme="minorHAnsi"/>
          <w:color w:val="10253F"/>
          <w:lang w:val="en-GB"/>
        </w:rPr>
        <w:t>FIsme</w:t>
      </w:r>
      <w:proofErr w:type="spellEnd"/>
      <w:r w:rsidRPr="000C72EF">
        <w:rPr>
          <w:rFonts w:asciiTheme="minorHAnsi" w:hAnsiTheme="minorHAnsi" w:cstheme="minorHAnsi"/>
          <w:color w:val="10253F"/>
          <w:lang w:val="en-GB"/>
        </w:rPr>
        <w:t xml:space="preserve"> Utrecht: </w:t>
      </w:r>
      <w:r w:rsidRPr="000C72EF">
        <w:rPr>
          <w:rFonts w:asciiTheme="minorHAnsi" w:hAnsiTheme="minorHAnsi" w:cstheme="minorHAnsi"/>
          <w:i/>
          <w:iCs/>
          <w:color w:val="10253F"/>
        </w:rPr>
        <w:softHyphen/>
        <w:t xml:space="preserve">Sonia </w:t>
      </w:r>
      <w:proofErr w:type="spellStart"/>
      <w:r w:rsidRPr="000C72EF">
        <w:rPr>
          <w:rFonts w:asciiTheme="minorHAnsi" w:hAnsiTheme="minorHAnsi" w:cstheme="minorHAnsi"/>
          <w:i/>
          <w:iCs/>
          <w:color w:val="10253F"/>
        </w:rPr>
        <w:t>Palha</w:t>
      </w:r>
      <w:proofErr w:type="spellEnd"/>
      <w:r w:rsidRPr="000C72EF">
        <w:rPr>
          <w:rFonts w:asciiTheme="minorHAnsi" w:hAnsiTheme="minorHAnsi" w:cstheme="minorHAnsi"/>
          <w:b/>
          <w:bCs/>
          <w:i/>
          <w:iCs/>
          <w:color w:val="10253F"/>
        </w:rPr>
        <w:t>, </w:t>
      </w:r>
      <w:r w:rsidRPr="000C72EF">
        <w:rPr>
          <w:rFonts w:asciiTheme="minorHAnsi" w:hAnsiTheme="minorHAnsi" w:cstheme="minorHAnsi"/>
          <w:b/>
          <w:bCs/>
          <w:color w:val="10253F"/>
        </w:rPr>
        <w:t>Discussing and reasoning about the integral function in upper secondary school</w:t>
      </w:r>
    </w:p>
    <w:p w14:paraId="3CB9C53C" w14:textId="09F4F38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rPr>
        <w:t xml:space="preserve">It is well known from research that being fluent in applying integration rules and calculating areas is not enough to develop a rich concept of the integral function, which can be used to solve problems or as basis for further understanding of integration.  Learning activities like qualitative reasoning, relating multiple representations and connecting different meanings of the integral function are activities with the potential to do so. </w:t>
      </w:r>
      <w:r w:rsidR="000C72EF" w:rsidRPr="000C72EF">
        <w:rPr>
          <w:rFonts w:asciiTheme="minorHAnsi" w:hAnsiTheme="minorHAnsi" w:cstheme="minorHAnsi"/>
          <w:color w:val="10253F"/>
        </w:rPr>
        <w:t>Of course,</w:t>
      </w:r>
      <w:r w:rsidRPr="000C72EF">
        <w:rPr>
          <w:rFonts w:asciiTheme="minorHAnsi" w:hAnsiTheme="minorHAnsi" w:cstheme="minorHAnsi"/>
          <w:color w:val="10253F"/>
        </w:rPr>
        <w:t xml:space="preserve"> the question is: to what extend are such learning activities part of the regular classrooms and present in textbooks. Another question is: if students are engaged in tasks that pretend to foster these activities, what kind of discussions and reasoning do the tasks provoke? And what are the difficulties faced by the students? In this workshop we discuss these questions. We present examples of learning activities for 11</w:t>
      </w:r>
      <w:r w:rsidRPr="000C72EF">
        <w:rPr>
          <w:rFonts w:asciiTheme="minorHAnsi" w:hAnsiTheme="minorHAnsi" w:cstheme="minorHAnsi"/>
          <w:color w:val="10253F"/>
          <w:vertAlign w:val="superscript"/>
        </w:rPr>
        <w:t>th</w:t>
      </w:r>
      <w:r w:rsidRPr="000C72EF">
        <w:rPr>
          <w:rFonts w:asciiTheme="minorHAnsi" w:hAnsiTheme="minorHAnsi" w:cstheme="minorHAnsi"/>
          <w:color w:val="10253F"/>
        </w:rPr>
        <w:t> grade that were developed in order to foster students reasoning about the integral function and we present and discuss the way they have been used by the students. We use data from a teaching experiment with 57 students from three classrooms in different secondary schools in the Netherlands.  </w:t>
      </w:r>
    </w:p>
    <w:p w14:paraId="025503CC"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3DD065F0" w14:textId="4F5EC915"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 xml:space="preserve">12:30 small lunch in Agora </w:t>
      </w:r>
      <w:proofErr w:type="spellStart"/>
      <w:r w:rsidRPr="000C72EF">
        <w:rPr>
          <w:rFonts w:asciiTheme="minorHAnsi" w:hAnsiTheme="minorHAnsi" w:cstheme="minorHAnsi"/>
          <w:color w:val="10253F"/>
          <w:lang w:val="en-GB"/>
        </w:rPr>
        <w:t>Caffee</w:t>
      </w:r>
      <w:proofErr w:type="spellEnd"/>
    </w:p>
    <w:p w14:paraId="3BEFEE14"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7EE38B8A" w14:textId="127F626F" w:rsidR="009F4DF4" w:rsidRPr="000C72EF" w:rsidRDefault="009F4DF4" w:rsidP="009F4DF4">
      <w:pPr>
        <w:pStyle w:val="xmsonormal"/>
        <w:shd w:val="clear" w:color="auto" w:fill="FFFFFF"/>
        <w:spacing w:before="0" w:beforeAutospacing="0" w:after="0" w:afterAutospacing="0"/>
        <w:rPr>
          <w:rFonts w:asciiTheme="minorHAnsi" w:hAnsiTheme="minorHAnsi" w:cstheme="minorHAnsi"/>
          <w:b/>
          <w:bCs/>
          <w:color w:val="10253F"/>
          <w:lang w:val="en-GB"/>
        </w:rPr>
      </w:pPr>
      <w:r w:rsidRPr="000C72EF">
        <w:rPr>
          <w:rFonts w:asciiTheme="minorHAnsi" w:hAnsiTheme="minorHAnsi" w:cstheme="minorHAnsi"/>
          <w:color w:val="10253F"/>
          <w:lang w:val="en-GB"/>
        </w:rPr>
        <w:t xml:space="preserve">13:45-14:45 </w:t>
      </w:r>
      <w:proofErr w:type="spellStart"/>
      <w:r w:rsidRPr="000C72EF">
        <w:rPr>
          <w:rFonts w:asciiTheme="minorHAnsi" w:hAnsiTheme="minorHAnsi" w:cstheme="minorHAnsi"/>
          <w:color w:val="10253F"/>
          <w:lang w:val="en-GB"/>
        </w:rPr>
        <w:t>Uitwiskeling</w:t>
      </w:r>
      <w:proofErr w:type="spellEnd"/>
      <w:r w:rsidRPr="000C72EF">
        <w:rPr>
          <w:rFonts w:asciiTheme="minorHAnsi" w:hAnsiTheme="minorHAnsi" w:cstheme="minorHAnsi"/>
          <w:color w:val="10253F"/>
          <w:lang w:val="en-GB"/>
        </w:rPr>
        <w:t xml:space="preserve"> Flanders: </w:t>
      </w:r>
      <w:r w:rsidRPr="000C72EF">
        <w:rPr>
          <w:rFonts w:asciiTheme="minorHAnsi" w:hAnsiTheme="minorHAnsi" w:cstheme="minorHAnsi"/>
          <w:i/>
          <w:iCs/>
          <w:color w:val="10253F"/>
          <w:lang w:val="en-GB"/>
        </w:rPr>
        <w:t xml:space="preserve">Hilde </w:t>
      </w:r>
      <w:proofErr w:type="spellStart"/>
      <w:r w:rsidRPr="000C72EF">
        <w:rPr>
          <w:rFonts w:asciiTheme="minorHAnsi" w:hAnsiTheme="minorHAnsi" w:cstheme="minorHAnsi"/>
          <w:i/>
          <w:iCs/>
          <w:color w:val="10253F"/>
          <w:lang w:val="en-GB"/>
        </w:rPr>
        <w:t>Eggermont</w:t>
      </w:r>
      <w:proofErr w:type="spellEnd"/>
      <w:r w:rsidRPr="000C72EF">
        <w:rPr>
          <w:rFonts w:asciiTheme="minorHAnsi" w:hAnsiTheme="minorHAnsi" w:cstheme="minorHAnsi"/>
          <w:i/>
          <w:iCs/>
          <w:color w:val="10253F"/>
          <w:lang w:val="en-GB"/>
        </w:rPr>
        <w:t xml:space="preserve">, Pedro </w:t>
      </w:r>
      <w:proofErr w:type="spellStart"/>
      <w:r w:rsidRPr="000C72EF">
        <w:rPr>
          <w:rFonts w:asciiTheme="minorHAnsi" w:hAnsiTheme="minorHAnsi" w:cstheme="minorHAnsi"/>
          <w:i/>
          <w:iCs/>
          <w:color w:val="10253F"/>
          <w:lang w:val="en-GB"/>
        </w:rPr>
        <w:t>Tytgat</w:t>
      </w:r>
      <w:proofErr w:type="spellEnd"/>
      <w:r w:rsidRPr="000C72EF">
        <w:rPr>
          <w:rFonts w:asciiTheme="minorHAnsi" w:hAnsiTheme="minorHAnsi" w:cstheme="minorHAnsi"/>
          <w:color w:val="10253F"/>
          <w:lang w:val="en-GB"/>
        </w:rPr>
        <w:t>, </w:t>
      </w:r>
      <w:r w:rsidRPr="000C72EF">
        <w:rPr>
          <w:rFonts w:asciiTheme="minorHAnsi" w:hAnsiTheme="minorHAnsi" w:cstheme="minorHAnsi"/>
          <w:b/>
          <w:bCs/>
          <w:color w:val="10253F"/>
          <w:lang w:val="en-GB"/>
        </w:rPr>
        <w:t>At right angles</w:t>
      </w:r>
    </w:p>
    <w:p w14:paraId="489C578F" w14:textId="69D299AF" w:rsidR="009F4DF4" w:rsidRPr="000C72EF" w:rsidRDefault="009F4DF4" w:rsidP="009F4DF4">
      <w:pPr>
        <w:pStyle w:val="xmsonormal"/>
        <w:shd w:val="clear" w:color="auto" w:fill="FFFFFF"/>
        <w:spacing w:before="0" w:beforeAutospacing="0" w:after="0" w:afterAutospacing="0"/>
        <w:rPr>
          <w:rFonts w:asciiTheme="minorHAnsi" w:hAnsiTheme="minorHAnsi" w:cstheme="minorHAnsi"/>
          <w:b/>
          <w:bCs/>
          <w:color w:val="10253F"/>
          <w:lang w:val="en-GB"/>
        </w:rPr>
      </w:pPr>
      <w:r w:rsidRPr="000C72EF">
        <w:rPr>
          <w:rFonts w:asciiTheme="minorHAnsi" w:hAnsiTheme="minorHAnsi" w:cstheme="minorHAnsi"/>
          <w:b/>
          <w:bCs/>
          <w:noProof/>
          <w:color w:val="10253F"/>
          <w:lang w:val="en-GB"/>
        </w:rPr>
        <w:drawing>
          <wp:anchor distT="0" distB="0" distL="114300" distR="114300" simplePos="0" relativeHeight="251658240" behindDoc="0" locked="0" layoutInCell="1" allowOverlap="1" wp14:anchorId="64C24D52" wp14:editId="1AFFFE7C">
            <wp:simplePos x="0" y="0"/>
            <wp:positionH relativeFrom="column">
              <wp:posOffset>-635</wp:posOffset>
            </wp:positionH>
            <wp:positionV relativeFrom="paragraph">
              <wp:posOffset>1270</wp:posOffset>
            </wp:positionV>
            <wp:extent cx="1384300" cy="11684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image003.jpg"/>
                    <pic:cNvPicPr/>
                  </pic:nvPicPr>
                  <pic:blipFill>
                    <a:blip r:embed="rId4">
                      <a:extLst>
                        <a:ext uri="{28A0092B-C50C-407E-A947-70E740481C1C}">
                          <a14:useLocalDpi xmlns:a14="http://schemas.microsoft.com/office/drawing/2010/main" val="0"/>
                        </a:ext>
                      </a:extLst>
                    </a:blip>
                    <a:stretch>
                      <a:fillRect/>
                    </a:stretch>
                  </pic:blipFill>
                  <pic:spPr>
                    <a:xfrm>
                      <a:off x="0" y="0"/>
                      <a:ext cx="1384300" cy="1168400"/>
                    </a:xfrm>
                    <a:prstGeom prst="rect">
                      <a:avLst/>
                    </a:prstGeom>
                  </pic:spPr>
                </pic:pic>
              </a:graphicData>
            </a:graphic>
            <wp14:sizeRelH relativeFrom="page">
              <wp14:pctWidth>0</wp14:pctWidth>
            </wp14:sizeRelH>
            <wp14:sizeRelV relativeFrom="page">
              <wp14:pctHeight>0</wp14:pctHeight>
            </wp14:sizeRelV>
          </wp:anchor>
        </w:drawing>
      </w:r>
      <w:r w:rsidRPr="000C72EF">
        <w:rPr>
          <w:rFonts w:asciiTheme="minorHAnsi" w:hAnsiTheme="minorHAnsi" w:cstheme="minorHAnsi"/>
        </w:rPr>
        <w:t>In our classes, we invariably use the Euclidean distance, i.e. in a straight line. However, this isn’t always the most sensible way to measure distance. In a city consisting of a rectangular grid of streets, for example, the distance between two points can better be measured as the sum of distances along those perpendicular streets.</w:t>
      </w:r>
    </w:p>
    <w:p w14:paraId="30D7E76F" w14:textId="77777777" w:rsidR="009F4DF4" w:rsidRPr="000C72EF" w:rsidRDefault="009F4DF4" w:rsidP="009F4DF4">
      <w:pPr>
        <w:rPr>
          <w:rFonts w:cstheme="minorHAnsi"/>
          <w:color w:val="212121"/>
          <w:sz w:val="24"/>
          <w:szCs w:val="24"/>
        </w:rPr>
      </w:pPr>
      <w:r w:rsidRPr="000C72EF">
        <w:rPr>
          <w:rFonts w:cstheme="minorHAnsi"/>
          <w:sz w:val="24"/>
          <w:szCs w:val="24"/>
        </w:rPr>
        <w:t>Let’s call this distance the grid distance. We may now wonder what the set of all points at a fixed grid distance from a given centre point looks like. We’ll call it a grid circle, though its shape may</w:t>
      </w:r>
      <w:r w:rsidRPr="000C72EF">
        <w:rPr>
          <w:rFonts w:cstheme="minorHAnsi"/>
          <w:sz w:val="24"/>
          <w:szCs w:val="24"/>
          <w:lang w:val="en-GB"/>
        </w:rPr>
        <w:t xml:space="preserve"> bear little resemblance to the Euclidean circles we’ve always known. In a similar way, we can investigate the shape of </w:t>
      </w:r>
      <w:r w:rsidRPr="000C72EF">
        <w:rPr>
          <w:rFonts w:cstheme="minorHAnsi"/>
          <w:i/>
          <w:iCs/>
          <w:sz w:val="24"/>
          <w:szCs w:val="24"/>
          <w:lang w:val="en-GB"/>
        </w:rPr>
        <w:t>grid perpendicular bisectors</w:t>
      </w:r>
      <w:r w:rsidRPr="000C72EF">
        <w:rPr>
          <w:rFonts w:cstheme="minorHAnsi"/>
          <w:sz w:val="24"/>
          <w:szCs w:val="24"/>
          <w:lang w:val="en-GB"/>
        </w:rPr>
        <w:t>, </w:t>
      </w:r>
      <w:r w:rsidRPr="000C72EF">
        <w:rPr>
          <w:rFonts w:cstheme="minorHAnsi"/>
          <w:i/>
          <w:iCs/>
          <w:sz w:val="24"/>
          <w:szCs w:val="24"/>
          <w:lang w:val="en-GB"/>
        </w:rPr>
        <w:t>grid conics</w:t>
      </w:r>
      <w:r w:rsidRPr="000C72EF">
        <w:rPr>
          <w:rFonts w:cstheme="minorHAnsi"/>
          <w:sz w:val="24"/>
          <w:szCs w:val="24"/>
          <w:lang w:val="en-GB"/>
        </w:rPr>
        <w:t>, … and even try to find the equations describing them.</w:t>
      </w:r>
    </w:p>
    <w:p w14:paraId="65D66909"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In this workshop, you can perform part of the investigation our pupils did. We will then show you some of their discoveries, using the reports they wrote. Finally, we’ll evaluate this pupil research project.</w:t>
      </w:r>
    </w:p>
    <w:p w14:paraId="29C1DA73"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rPr>
      </w:pPr>
    </w:p>
    <w:p w14:paraId="6D8864B2" w14:textId="0F5422A5"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lang w:val="fr-FR"/>
        </w:rPr>
      </w:pPr>
      <w:proofErr w:type="gramStart"/>
      <w:r w:rsidRPr="000C72EF">
        <w:rPr>
          <w:rFonts w:asciiTheme="minorHAnsi" w:hAnsiTheme="minorHAnsi" w:cstheme="minorHAnsi"/>
          <w:color w:val="10253F"/>
          <w:lang w:val="fr-FR"/>
        </w:rPr>
        <w:lastRenderedPageBreak/>
        <w:t>15:</w:t>
      </w:r>
      <w:proofErr w:type="gramEnd"/>
      <w:r w:rsidRPr="000C72EF">
        <w:rPr>
          <w:rFonts w:asciiTheme="minorHAnsi" w:hAnsiTheme="minorHAnsi" w:cstheme="minorHAnsi"/>
          <w:color w:val="10253F"/>
          <w:lang w:val="fr-FR"/>
        </w:rPr>
        <w:t>00-16:00 GEM Louvain-la-Neuve: </w:t>
      </w:r>
      <w:r w:rsidRPr="000C72EF">
        <w:rPr>
          <w:rFonts w:asciiTheme="minorHAnsi" w:hAnsiTheme="minorHAnsi" w:cstheme="minorHAnsi"/>
          <w:i/>
          <w:iCs/>
          <w:color w:val="10253F"/>
          <w:lang w:val="fr-FR"/>
        </w:rPr>
        <w:t>Thérèse Gilbert,</w:t>
      </w:r>
      <w:r w:rsidRPr="000C72EF">
        <w:rPr>
          <w:rFonts w:asciiTheme="minorHAnsi" w:hAnsiTheme="minorHAnsi" w:cstheme="minorHAnsi"/>
          <w:color w:val="10253F"/>
          <w:lang w:val="fr-FR"/>
        </w:rPr>
        <w:t> </w:t>
      </w:r>
      <w:proofErr w:type="spellStart"/>
      <w:r w:rsidRPr="000C72EF">
        <w:rPr>
          <w:rFonts w:asciiTheme="minorHAnsi" w:hAnsiTheme="minorHAnsi" w:cstheme="minorHAnsi"/>
          <w:b/>
          <w:bCs/>
          <w:color w:val="10253F"/>
          <w:lang w:val="fr-FR"/>
        </w:rPr>
        <w:t>Students</w:t>
      </w:r>
      <w:proofErr w:type="spellEnd"/>
      <w:r w:rsidRPr="000C72EF">
        <w:rPr>
          <w:rFonts w:asciiTheme="minorHAnsi" w:hAnsiTheme="minorHAnsi" w:cstheme="minorHAnsi"/>
          <w:b/>
          <w:bCs/>
          <w:color w:val="10253F"/>
          <w:lang w:val="fr-FR"/>
        </w:rPr>
        <w:t xml:space="preserve"> </w:t>
      </w:r>
      <w:proofErr w:type="spellStart"/>
      <w:r w:rsidRPr="000C72EF">
        <w:rPr>
          <w:rFonts w:asciiTheme="minorHAnsi" w:hAnsiTheme="minorHAnsi" w:cstheme="minorHAnsi"/>
          <w:b/>
          <w:bCs/>
          <w:color w:val="10253F"/>
          <w:lang w:val="fr-FR"/>
        </w:rPr>
        <w:t>construct</w:t>
      </w:r>
      <w:proofErr w:type="spellEnd"/>
      <w:r w:rsidRPr="000C72EF">
        <w:rPr>
          <w:rFonts w:asciiTheme="minorHAnsi" w:hAnsiTheme="minorHAnsi" w:cstheme="minorHAnsi"/>
          <w:b/>
          <w:bCs/>
          <w:color w:val="10253F"/>
          <w:lang w:val="fr-FR"/>
        </w:rPr>
        <w:t xml:space="preserve"> a multiplication machine</w:t>
      </w:r>
    </w:p>
    <w:p w14:paraId="4075A2AE" w14:textId="18370107" w:rsidR="000C72EF" w:rsidRDefault="009F4DF4" w:rsidP="000C72EF">
      <w:pPr>
        <w:pStyle w:val="xmsonormal"/>
        <w:shd w:val="clear" w:color="auto" w:fill="FFFFFF"/>
        <w:spacing w:before="0" w:beforeAutospacing="0" w:after="0" w:afterAutospacing="0"/>
        <w:rPr>
          <w:rFonts w:asciiTheme="minorHAnsi" w:hAnsiTheme="minorHAnsi" w:cstheme="minorHAnsi"/>
          <w:color w:val="10253F"/>
          <w:lang w:val="en-GB"/>
        </w:rPr>
      </w:pPr>
      <w:r w:rsidRPr="000C72EF">
        <w:rPr>
          <w:rFonts w:asciiTheme="minorHAnsi" w:hAnsiTheme="minorHAnsi" w:cstheme="minorHAnsi"/>
          <w:color w:val="10253F"/>
          <w:lang w:val="en-GB"/>
        </w:rPr>
        <w:t>It is easy to make an addition machine. But how to construct a multiplication machine? This is a research project proposed to future mathematics teachers. It forms an occasion to think and to construct something.</w:t>
      </w:r>
    </w:p>
    <w:p w14:paraId="112F159B" w14:textId="77777777" w:rsidR="000C72EF" w:rsidRPr="000C72EF" w:rsidRDefault="000C72EF" w:rsidP="000C72EF">
      <w:pPr>
        <w:pStyle w:val="xmsonormal"/>
        <w:shd w:val="clear" w:color="auto" w:fill="FFFFFF"/>
        <w:spacing w:before="0" w:beforeAutospacing="0" w:after="0" w:afterAutospacing="0"/>
        <w:rPr>
          <w:rFonts w:asciiTheme="minorHAnsi" w:hAnsiTheme="minorHAnsi" w:cstheme="minorHAnsi"/>
          <w:color w:val="10253F"/>
          <w:lang w:val="en-GB"/>
        </w:rPr>
      </w:pPr>
      <w:bookmarkStart w:id="0" w:name="_GoBack"/>
      <w:bookmarkEnd w:id="0"/>
    </w:p>
    <w:p w14:paraId="2607E4A4" w14:textId="0C2D49D2"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 xml:space="preserve">16:15-17:15 </w:t>
      </w:r>
      <w:proofErr w:type="spellStart"/>
      <w:r w:rsidRPr="000C72EF">
        <w:rPr>
          <w:rFonts w:asciiTheme="minorHAnsi" w:hAnsiTheme="minorHAnsi" w:cstheme="minorHAnsi"/>
          <w:color w:val="10253F"/>
          <w:lang w:val="en-GB"/>
        </w:rPr>
        <w:t>Bergische</w:t>
      </w:r>
      <w:proofErr w:type="spellEnd"/>
      <w:r w:rsidRPr="000C72EF">
        <w:rPr>
          <w:rFonts w:asciiTheme="minorHAnsi" w:hAnsiTheme="minorHAnsi" w:cstheme="minorHAnsi"/>
          <w:color w:val="10253F"/>
          <w:lang w:val="en-GB"/>
        </w:rPr>
        <w:t xml:space="preserve"> Universität Wuppertal: </w:t>
      </w:r>
      <w:proofErr w:type="spellStart"/>
      <w:r w:rsidRPr="000C72EF">
        <w:rPr>
          <w:rFonts w:asciiTheme="minorHAnsi" w:hAnsiTheme="minorHAnsi" w:cstheme="minorHAnsi"/>
          <w:i/>
          <w:iCs/>
          <w:color w:val="10253F"/>
          <w:lang w:val="en-GB"/>
        </w:rPr>
        <w:t>Mechtild</w:t>
      </w:r>
      <w:proofErr w:type="spellEnd"/>
      <w:r w:rsidRPr="000C72EF">
        <w:rPr>
          <w:rFonts w:asciiTheme="minorHAnsi" w:hAnsiTheme="minorHAnsi" w:cstheme="minorHAnsi"/>
          <w:i/>
          <w:iCs/>
          <w:color w:val="10253F"/>
          <w:lang w:val="en-GB"/>
        </w:rPr>
        <w:t xml:space="preserve"> Köhler</w:t>
      </w:r>
      <w:r w:rsidRPr="000C72EF">
        <w:rPr>
          <w:rFonts w:asciiTheme="minorHAnsi" w:hAnsiTheme="minorHAnsi" w:cstheme="minorHAnsi"/>
          <w:color w:val="10253F"/>
          <w:lang w:val="en-GB"/>
        </w:rPr>
        <w:t>,</w:t>
      </w:r>
      <w:r w:rsidRPr="000C72EF">
        <w:rPr>
          <w:rFonts w:asciiTheme="minorHAnsi" w:hAnsiTheme="minorHAnsi" w:cstheme="minorHAnsi"/>
          <w:color w:val="1F497D"/>
          <w:lang w:val="en-GB"/>
        </w:rPr>
        <w:t> </w:t>
      </w:r>
      <w:r w:rsidRPr="000C72EF">
        <w:rPr>
          <w:rFonts w:asciiTheme="minorHAnsi" w:hAnsiTheme="minorHAnsi" w:cstheme="minorHAnsi"/>
          <w:i/>
          <w:iCs/>
          <w:color w:val="10253F"/>
          <w:lang w:val="en-GB"/>
        </w:rPr>
        <w:t>Nina Friedrich</w:t>
      </w:r>
      <w:r w:rsidRPr="000C72EF">
        <w:rPr>
          <w:rFonts w:asciiTheme="minorHAnsi" w:hAnsiTheme="minorHAnsi" w:cstheme="minorHAnsi"/>
          <w:color w:val="10253F"/>
          <w:lang w:val="en-GB"/>
        </w:rPr>
        <w:t>, </w:t>
      </w:r>
      <w:r w:rsidRPr="000C72EF">
        <w:rPr>
          <w:rFonts w:asciiTheme="minorHAnsi" w:hAnsiTheme="minorHAnsi" w:cstheme="minorHAnsi"/>
          <w:b/>
          <w:bCs/>
          <w:color w:val="10253F"/>
          <w:lang w:val="en-GB"/>
        </w:rPr>
        <w:t>MIKADU - a project for the advancement of mathematically gifted children</w:t>
      </w:r>
    </w:p>
    <w:p w14:paraId="17DB35F5"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In this presentation, we want to give you some information about our project MIKADU, running at the University of Wuppertal since March 2011. In regular meetings 15 selected mathematically gifted children deal with special mathematical questions beyond the school-lessons. We want to give you two examples of "research" done by those pupils.</w:t>
      </w:r>
    </w:p>
    <w:p w14:paraId="6D39D9ED"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4FB1AB54" w14:textId="31AA4C32"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17:15   Some conclusions and decision of the theme for next year</w:t>
      </w:r>
    </w:p>
    <w:p w14:paraId="0B80ECDD"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6E069F9D" w14:textId="5F6A490A"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17:30   Short walk in the historical centre of Antwerp, with excellent guides</w:t>
      </w:r>
    </w:p>
    <w:p w14:paraId="1058F9E3"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0F262BAC" w14:textId="6C0B80CC"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18:30   Dinner at the Peruvian restaurant </w:t>
      </w:r>
      <w:r w:rsidRPr="000C72EF">
        <w:rPr>
          <w:rFonts w:asciiTheme="minorHAnsi" w:hAnsiTheme="minorHAnsi" w:cstheme="minorHAnsi"/>
          <w:b/>
          <w:bCs/>
          <w:color w:val="10253F"/>
          <w:lang w:val="en-GB"/>
        </w:rPr>
        <w:t xml:space="preserve">‘El </w:t>
      </w:r>
      <w:proofErr w:type="spellStart"/>
      <w:r w:rsidRPr="000C72EF">
        <w:rPr>
          <w:rFonts w:asciiTheme="minorHAnsi" w:hAnsiTheme="minorHAnsi" w:cstheme="minorHAnsi"/>
          <w:b/>
          <w:bCs/>
          <w:color w:val="10253F"/>
          <w:lang w:val="en-GB"/>
        </w:rPr>
        <w:t>Sabor</w:t>
      </w:r>
      <w:proofErr w:type="spellEnd"/>
      <w:r w:rsidRPr="000C72EF">
        <w:rPr>
          <w:rFonts w:asciiTheme="minorHAnsi" w:hAnsiTheme="minorHAnsi" w:cstheme="minorHAnsi"/>
          <w:b/>
          <w:bCs/>
          <w:color w:val="10253F"/>
          <w:lang w:val="en-GB"/>
        </w:rPr>
        <w:t xml:space="preserve"> </w:t>
      </w:r>
      <w:proofErr w:type="spellStart"/>
      <w:r w:rsidRPr="000C72EF">
        <w:rPr>
          <w:rFonts w:asciiTheme="minorHAnsi" w:hAnsiTheme="minorHAnsi" w:cstheme="minorHAnsi"/>
          <w:b/>
          <w:bCs/>
          <w:color w:val="10253F"/>
          <w:lang w:val="en-GB"/>
        </w:rPr>
        <w:t>Andino</w:t>
      </w:r>
      <w:proofErr w:type="spellEnd"/>
      <w:r w:rsidRPr="000C72EF">
        <w:rPr>
          <w:rFonts w:asciiTheme="minorHAnsi" w:hAnsiTheme="minorHAnsi" w:cstheme="minorHAnsi"/>
          <w:b/>
          <w:bCs/>
          <w:color w:val="10253F"/>
          <w:lang w:val="en-GB"/>
        </w:rPr>
        <w:t>’</w:t>
      </w:r>
    </w:p>
    <w:p w14:paraId="3A510534" w14:textId="77777777"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10253F"/>
          <w:lang w:val="en-GB"/>
        </w:rPr>
      </w:pPr>
    </w:p>
    <w:p w14:paraId="46660CAC" w14:textId="407742F8" w:rsidR="009F4DF4" w:rsidRPr="000C72EF" w:rsidRDefault="009F4DF4" w:rsidP="009F4DF4">
      <w:pPr>
        <w:pStyle w:val="xmsonormal"/>
        <w:shd w:val="clear" w:color="auto" w:fill="FFFFFF"/>
        <w:spacing w:before="0" w:beforeAutospacing="0" w:after="0" w:afterAutospacing="0"/>
        <w:rPr>
          <w:rFonts w:asciiTheme="minorHAnsi" w:hAnsiTheme="minorHAnsi" w:cstheme="minorHAnsi"/>
          <w:color w:val="212121"/>
        </w:rPr>
      </w:pPr>
      <w:r w:rsidRPr="000C72EF">
        <w:rPr>
          <w:rFonts w:asciiTheme="minorHAnsi" w:hAnsiTheme="minorHAnsi" w:cstheme="minorHAnsi"/>
          <w:color w:val="10253F"/>
          <w:lang w:val="en-GB"/>
        </w:rPr>
        <w:t>21:00-03:00    Dancing night, Antwerp by night (optional)</w:t>
      </w:r>
    </w:p>
    <w:p w14:paraId="5400FC3F" w14:textId="77777777" w:rsidR="008F507C" w:rsidRPr="000C72EF" w:rsidRDefault="008F507C">
      <w:pPr>
        <w:rPr>
          <w:rFonts w:cstheme="minorHAnsi"/>
          <w:sz w:val="24"/>
          <w:szCs w:val="24"/>
          <w:lang w:val="en-US"/>
        </w:rPr>
      </w:pPr>
    </w:p>
    <w:sectPr w:rsidR="008F507C" w:rsidRPr="000C72E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F4"/>
    <w:rsid w:val="0002005E"/>
    <w:rsid w:val="000C72EF"/>
    <w:rsid w:val="006E1E5B"/>
    <w:rsid w:val="008F507C"/>
    <w:rsid w:val="009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9E17"/>
  <w15:chartTrackingRefBased/>
  <w15:docId w15:val="{8360C4AF-0F9A-478E-9E9A-5567C423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E5B"/>
    <w:pPr>
      <w:contextualSpacing/>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F4DF4"/>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Abels</dc:creator>
  <cp:keywords/>
  <dc:description/>
  <cp:lastModifiedBy>Mieke Abels</cp:lastModifiedBy>
  <cp:revision>2</cp:revision>
  <dcterms:created xsi:type="dcterms:W3CDTF">2019-10-17T09:46:00Z</dcterms:created>
  <dcterms:modified xsi:type="dcterms:W3CDTF">2019-10-17T09:46:00Z</dcterms:modified>
</cp:coreProperties>
</file>